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0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43"/>
        <w:gridCol w:w="1533"/>
        <w:gridCol w:w="2565"/>
        <w:gridCol w:w="2356"/>
      </w:tblGrid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Камалова, М. К.</w:t>
            </w:r>
            <w:r>
              <w:rPr>
                <w:rFonts w:eastAsia="Times New Roman"/>
              </w:rPr>
              <w:br/>
              <w:t>   Схема комплексной профилактики кариеса зубов у дошкольников в условиях детского сада / М. К. Камалова, Е. Е. Маслак, Х. П. Камилов. – Бухара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Дурдона, 2021. – 18 с.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2021_Схема комплексной вых данные, 2021_Схема комплексной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>, 2021_Схема комплексной посл лист, 2021_Схема комплексной тит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Камалова, М. К.</w:t>
            </w:r>
            <w:r>
              <w:rPr>
                <w:rFonts w:eastAsia="Times New Roman"/>
              </w:rPr>
              <w:br/>
              <w:t>   Способ неинвазивного лечения кариеса дентина временных зубов у детей дошкольного возраста / М. К. Камалова, А. С. Осокина, Е. Е. Маслак. – Бухара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Дурдона, 2021. – 16 с.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2021_Способ неинвазивного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>, 2021_Способ неинвазивного вых данные, 2021_Способ неинвазивного посл лист, 2021_Способ неинвазивного тит лист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Камалова, М. К.</w:t>
            </w:r>
            <w:r>
              <w:rPr>
                <w:rFonts w:eastAsia="Times New Roman"/>
              </w:rPr>
              <w:br/>
              <w:t>   Алгоритм скрининга стоматологических заболеваний у дошкольников в условиях детских садов / М. К. Камалова, Е. Е. Маслак. – Бухара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Дурдона, 2021. – 18 с.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2021_Алгоритм скрининга </w:t>
            </w:r>
            <w:proofErr w:type="gramStart"/>
            <w:r>
              <w:rPr>
                <w:rFonts w:eastAsia="Times New Roman"/>
              </w:rPr>
              <w:t>посл</w:t>
            </w:r>
            <w:proofErr w:type="gramEnd"/>
            <w:r>
              <w:rPr>
                <w:rFonts w:eastAsia="Times New Roman"/>
              </w:rPr>
              <w:t xml:space="preserve"> лист, 2021_Алгоритм скрининга вых данные, 2021_Алгоритм скрининга обл, 2021_Алгоритм скрининга тит лист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регистрация базы данных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Наумова, В. Н.</w:t>
            </w:r>
            <w:r>
              <w:rPr>
                <w:rFonts w:eastAsia="Times New Roman"/>
              </w:rPr>
              <w:br/>
              <w:t>   Содержание глюкозы в десневой крови в норме и при нарушениях углеводного обмена у жителей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Регистрация базы данных № 2021620295 / В. Н. Наумова, Е. Е. Маслак.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2021_Содержание глюкозы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регистрация базы данных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Взаимосвязь индекса РМА и уровня гликированного гемоглобина HbA1c у жителей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Регистрация базы данных № 2021621952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база данных / В. В. Шкарин, В. Н. Наумова, Е. Е. Маслак, И. Н. Барыкина.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2021_Взаимосвязь индекса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Руководство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Детская терапевтическая стоматология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практическое руководство / под ред. В.К. Леонтьева, Л.П. Кисельниковой. – Москва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ГЭОТАР-Медиа, 2021. – 952 с. – (Национальные руководства). – ISBN 978-5-9704-6173-0.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Детская терапевтическая стоматология 2021 оборот тит листа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Руководство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Детская терапевтическая стоматология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Национальное руководство / под ред. В.К. Леонтьева, Л.П. Кисельниковой. – 3-е издание, перераб. и доп. – Москва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ГЭОТАР-Медиа, 2025. – 960 с. – ISBN 978-5-9704-8915-4.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2025_Детская терапевтическая стоматология </w:t>
            </w:r>
            <w:proofErr w:type="gramStart"/>
            <w:r>
              <w:rPr>
                <w:rFonts w:eastAsia="Times New Roman"/>
              </w:rPr>
              <w:t>имидж-файлы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Учебник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Стоматология детская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учебник для высшего и дополнительного профессионального образования / Л. П. Кисельникова, В. В. Садовский, В. М. Водолацкий [и др.] ; под ред. В. А. Зеленского. – 3-е издание. – Москва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СИМК, 2023. – 688 с. – ISBN 987-5-91894-113-3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1000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2023_Стоматология детская-имидж-файлы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Диагностика в ортодонтии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В. Вологина, О. П. Иванова, О. П. Пудикова, Т. В. Веремеенко.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68 с. – ISBN 978-5-9652-0702-2.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Kamalova, M. Q.</w:t>
            </w:r>
            <w:r>
              <w:rPr>
                <w:rFonts w:eastAsia="Times New Roman"/>
              </w:rPr>
              <w:br/>
              <w:t>   Maktabgacha yoshdagi bolalarda tishlar kariyesining oldini olish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Tibbiyot oily ta'lim muassasalari stomatologiya, davolash va tibbiy pedagogika fakultetlari talabalari uchun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O'quv uslubiy qo'llanma / M. Q. Kamalova, Maslak Ye. Ye., N. V. Matviyenko. – Buxoro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Дурдона, 2021. – 80 с.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2021_Maktabgacha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>, 2021_Maktabgacha оборот тит листа, 2021_Maktabgacha послед лист, 2021_Maktabgacha тит лист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Неинвазивное лечение кариеса дентина временных зубов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Е. Е. Маслак, А. С. Осокина, Т. Н. Каменнова [и др.]. – 2-изд., испр. и перераб.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84 с. – Библиогр.: с. 79-82. – ISBN 978-5-9652-0660-5.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Профилактика кариеса зубов у детей дошкольного возраста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авт.-сост.: Е. Е. Маслак, В. Р. Огонян, И. В. Афонина и др. – Волгоград : Издательство ВолгГМУ, 2021. – 84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Библиогр.: с. 72-73. – ISBN 978-5-9652-0648-3.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Осложнения гнойно-воспалительных заболеваний челюстно-лицевой области</w:t>
            </w:r>
            <w:r>
              <w:rPr>
                <w:rFonts w:eastAsia="Times New Roman"/>
              </w:rPr>
              <w:t xml:space="preserve"> : учеб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>особие / Е. В. Фомичев, И. В. Фоменко, А. С. Сербин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96 с. – Библиогр.: с. 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Методы цефалометрического анализа телерентгенограммы головы в боковой проекции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В. Вологина, Н. В. Прокопенко, Е. А. Огонян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64 с. – ISBN 978-5-9652-0755-8.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Планирование программ профилактики основных стоматологических заболеваний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Л. Ф. Онищенко, Е. Е. Маслак, С. Ю. Соболева [и др.]. – 2-е изд., доп. – Волгоград : Издательство ВолгГМУ, 2022. – 84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Библиогр.: с. 81-83. – ISBN 978-5-9652-0749-7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31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Диагностика стоматологических заболеваний у новорожденных и грудных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И. В. Фоменко, Е. Е. Маслак, А. Л. Касаткина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88 с. – ISBN 978-5-9652-0664-3.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Организация занятий для беременных женщин по вопросам профилактики стоматологических заболеваний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Е. Е. Маслак, И. В. Фоменко, Н. В. Матвиенко [и др.] ; рец.: Ефимов Ю. В., Михальченко В. Ф. – 3-е изд., испр. и перераб.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68 с. – ISBN 978-5-9652-0739-8.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Профилактика ретенции и аномалийного положения постоянных клыков</w:t>
            </w:r>
            <w:r>
              <w:rPr>
                <w:rFonts w:eastAsia="Times New Roman"/>
              </w:rPr>
              <w:t xml:space="preserve"> / М. В. Вологина, И. В. Фоменко, В. В. Бавлакова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72 с. – ISBN 978-5-9652-0743-5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21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Современные методы диагностики и оценки риска кариеса зубов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Е. Е. Маслак, А. С. Осокина, Т. Г. Хмызова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88 с. – Библиогр.: с. 85-87. – ISBN 978-5-9652-0852-4.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Пелоидотерапия в стоматологической практике. Тамбуканская грязь</w:t>
            </w:r>
            <w:r>
              <w:rPr>
                <w:rFonts w:eastAsia="Times New Roman"/>
              </w:rPr>
              <w:t xml:space="preserve"> / Т. В. Чижикова, Т. С. Чижикова, Е. Н. Ярыгина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Принт, 2024. – 60 с. – ISBN 978-5-94424-420-8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200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2024_Пелоидотерапия обл-титул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История развития кариеса зубов. Этиопатогенетические аспекты</w:t>
            </w:r>
            <w:r>
              <w:rPr>
                <w:rFonts w:eastAsia="Times New Roman"/>
              </w:rPr>
              <w:t xml:space="preserve"> / Т. В. Чижикова, Ю. А. Македонова, Т. С. Чижикова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Принт, 2024. – 54 с. – ISBN 978-5-94424-399-7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200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2024_История развития кариеса вых данные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Диагностика стоматологических заболеваний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И. В. Фоменко, Е. Е. Маслак, А. Л. Касаткина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100 с. (усл. печ. л. 5,81). – Библиогр.: с. 98-99. – ISBN 978-5-9652-1030-5.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Pediatric surgical dentistry and maxillofacial surgery</w:t>
            </w:r>
            <w:r>
              <w:rPr>
                <w:rFonts w:eastAsia="Times New Roman"/>
              </w:rPr>
              <w:t xml:space="preserve"> = Хирургическая стоматология и детская челюстно-лицевая хирургия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: study guide / I. V. Fomenko, I. V. Dolgova, A. L. Kasatkina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92 с. (усл. изд. л. 4,55). – Библиогр.: с. 90-91. – ISBN 978-5-9652-1072-5.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Pr="00FF1EB5" w:rsidRDefault="00E03C16">
            <w:pPr>
              <w:rPr>
                <w:rFonts w:eastAsia="Times New Roman"/>
                <w:lang w:val="en-US"/>
              </w:rPr>
            </w:pPr>
            <w:r w:rsidRPr="00FF1EB5">
              <w:rPr>
                <w:rFonts w:eastAsia="Times New Roman"/>
                <w:lang w:val="en-US"/>
              </w:rPr>
              <w:t>   </w:t>
            </w:r>
            <w:r w:rsidRPr="00FF1EB5">
              <w:rPr>
                <w:rFonts w:eastAsia="Times New Roman"/>
                <w:b/>
                <w:bCs/>
                <w:lang w:val="en-US"/>
              </w:rPr>
              <w:t>Modern approach to the diagnosis and treatment of dental caries in children in international practice</w:t>
            </w:r>
            <w:r w:rsidRPr="00FF1EB5">
              <w:rPr>
                <w:rFonts w:eastAsia="Times New Roman"/>
                <w:lang w:val="en-US"/>
              </w:rPr>
              <w:t xml:space="preserve"> = </w:t>
            </w:r>
            <w:r>
              <w:rPr>
                <w:rFonts w:eastAsia="Times New Roman"/>
              </w:rPr>
              <w:t>Современный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подход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диагностике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лечению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кариеса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зубов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у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детей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в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международной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proofErr w:type="gramStart"/>
            <w:r>
              <w:rPr>
                <w:rFonts w:eastAsia="Times New Roman"/>
              </w:rPr>
              <w:t>практике</w:t>
            </w:r>
            <w:r w:rsidRPr="00FF1EB5">
              <w:rPr>
                <w:rFonts w:eastAsia="Times New Roman"/>
                <w:lang w:val="en-US"/>
              </w:rPr>
              <w:t xml:space="preserve"> :</w:t>
            </w:r>
            <w:proofErr w:type="gramEnd"/>
            <w:r w:rsidRPr="00FF1EB5">
              <w:rPr>
                <w:rFonts w:eastAsia="Times New Roman"/>
                <w:lang w:val="en-US"/>
              </w:rPr>
              <w:t xml:space="preserve"> tutorial / E. E. Maslak, N. V. Shakavets, N. V. Matvienko [</w:t>
            </w:r>
            <w:r>
              <w:rPr>
                <w:rFonts w:eastAsia="Times New Roman"/>
              </w:rPr>
              <w:t>и</w:t>
            </w:r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FF1EB5">
              <w:rPr>
                <w:rFonts w:eastAsia="Times New Roman"/>
                <w:lang w:val="en-US"/>
              </w:rPr>
              <w:t xml:space="preserve">.]. – </w:t>
            </w:r>
            <w:proofErr w:type="gramStart"/>
            <w:r w:rsidRPr="00FF1EB5">
              <w:rPr>
                <w:rFonts w:eastAsia="Times New Roman"/>
                <w:lang w:val="en-US"/>
              </w:rPr>
              <w:t>Volgograd :</w:t>
            </w:r>
            <w:proofErr w:type="gramEnd"/>
            <w:r w:rsidRPr="00FF1EB5">
              <w:rPr>
                <w:rFonts w:eastAsia="Times New Roman"/>
                <w:lang w:val="en-US"/>
              </w:rPr>
              <w:t xml:space="preserve"> Library and Publishing Center of VSMU, 2025. – 116 p. (</w:t>
            </w:r>
            <w:r>
              <w:rPr>
                <w:rFonts w:eastAsia="Times New Roman"/>
              </w:rPr>
              <w:t>усл</w:t>
            </w:r>
            <w:r w:rsidRPr="00FF1EB5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печ</w:t>
            </w:r>
            <w:r w:rsidRPr="00FF1EB5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л</w:t>
            </w:r>
            <w:r w:rsidRPr="00FF1EB5">
              <w:rPr>
                <w:rFonts w:eastAsia="Times New Roman"/>
                <w:lang w:val="en-US"/>
              </w:rPr>
              <w:t>. 6</w:t>
            </w:r>
            <w:proofErr w:type="gramStart"/>
            <w:r w:rsidRPr="00FF1EB5">
              <w:rPr>
                <w:rFonts w:eastAsia="Times New Roman"/>
                <w:lang w:val="en-US"/>
              </w:rPr>
              <w:t>,74</w:t>
            </w:r>
            <w:proofErr w:type="gramEnd"/>
            <w:r w:rsidRPr="00FF1EB5">
              <w:rPr>
                <w:rFonts w:eastAsia="Times New Roman"/>
                <w:lang w:val="en-US"/>
              </w:rPr>
              <w:t xml:space="preserve">). – </w:t>
            </w:r>
            <w:proofErr w:type="gramStart"/>
            <w:r>
              <w:rPr>
                <w:rFonts w:eastAsia="Times New Roman"/>
              </w:rPr>
              <w:t>Библиогр</w:t>
            </w:r>
            <w:r w:rsidRPr="00FF1EB5">
              <w:rPr>
                <w:rFonts w:eastAsia="Times New Roman"/>
                <w:lang w:val="en-US"/>
              </w:rPr>
              <w:t>.:</w:t>
            </w:r>
            <w:proofErr w:type="gramEnd"/>
            <w:r w:rsidRPr="00FF1EB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</w:t>
            </w:r>
            <w:r w:rsidRPr="00FF1EB5">
              <w:rPr>
                <w:rFonts w:eastAsia="Times New Roman"/>
                <w:lang w:val="en-US"/>
              </w:rPr>
              <w:t>. 115. – ISBN 978-5-9652-1087-9.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Pr="00FF1EB5" w:rsidRDefault="00E03C16">
            <w:pPr>
              <w:rPr>
                <w:rFonts w:eastAsia="Times New Roman"/>
                <w:lang w:val="en-US"/>
              </w:rPr>
            </w:pPr>
            <w:r w:rsidRPr="00FF1EB5">
              <w:rPr>
                <w:rFonts w:eastAsia="Times New Roman"/>
                <w:lang w:val="en-US"/>
              </w:rPr>
              <w:t> </w:t>
            </w:r>
            <w:r>
              <w:rPr>
                <w:rFonts w:eastAsia="Times New Roman"/>
              </w:rPr>
              <w:t>(есть)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Практика по получению профессиональных умений и опыта профессиональной деятельности по профилактической стоматологии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Т. Г. Хмызова, Е. Е. Маслак, Н. В. Матвиенко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Библиотечно-издательский центр ВолгГМУ, 2026. – 76 с. – ISBN 978-5-9652-1157-9.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2026_Практика по получению вых данные  </w:t>
            </w:r>
          </w:p>
        </w:tc>
      </w:tr>
      <w:tr w:rsidR="00E03C16" w:rsidTr="00E03C1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Алгоритм диагностики пациентов с краниомандибулярной дисфункцией. Клинические и функциональные методы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/ В. Ю. Бутенко, М. В. Вологина, В. Р. Огонян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Принт, 2024. – 74 с. – ISBN 978-5-94424-291-4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100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C16" w:rsidRDefault="00E03C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Алгоритм диагностики пациентов, Алгоритм диагностики пациентов тит лист, Алгоритм диагностики пациентов оборот тит листа  </w:t>
            </w:r>
          </w:p>
        </w:tc>
      </w:tr>
    </w:tbl>
    <w:p w:rsidR="00F84CBC" w:rsidRDefault="00F84CBC">
      <w:pPr>
        <w:rPr>
          <w:rFonts w:eastAsia="Times New Roman"/>
        </w:rPr>
      </w:pPr>
    </w:p>
    <w:sectPr w:rsidR="00F84CBC" w:rsidSect="008A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grammar="clean"/>
  <w:defaultTabStop w:val="708"/>
  <w:noPunctuationKerning/>
  <w:characterSpacingControl w:val="doNotCompress"/>
  <w:compat/>
  <w:rsids>
    <w:rsidRoot w:val="001E1670"/>
    <w:rsid w:val="001E1670"/>
    <w:rsid w:val="008A2FD4"/>
    <w:rsid w:val="00E03C16"/>
    <w:rsid w:val="00F84CBC"/>
    <w:rsid w:val="00FF1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FD4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8135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2026-08-18T07:44:00Z</dcterms:created>
  <dcterms:modified xsi:type="dcterms:W3CDTF">2026-08-18T08:29:00Z</dcterms:modified>
</cp:coreProperties>
</file>